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255" w:rsidRPr="00110255" w:rsidRDefault="00110255" w:rsidP="00110255">
      <w:pPr>
        <w:spacing w:before="60" w:after="60" w:line="280" w:lineRule="atLeast"/>
        <w:jc w:val="center"/>
        <w:rPr>
          <w:rFonts w:ascii="Times New Roman" w:eastAsia="Times New Roman" w:hAnsi="Times New Roman" w:cs="Times New Roman"/>
          <w:b/>
          <w:sz w:val="24"/>
          <w:szCs w:val="24"/>
        </w:rPr>
      </w:pPr>
      <w:r w:rsidRPr="00110255">
        <w:rPr>
          <w:rFonts w:ascii="Times New Roman" w:eastAsia="Times New Roman" w:hAnsi="Times New Roman" w:cs="Times New Roman"/>
          <w:b/>
          <w:sz w:val="24"/>
          <w:szCs w:val="24"/>
        </w:rPr>
        <w:t>UMOWA O POUFNOŚCI INFORMACJI I ODPOWIEDZIALNOŚCI</w:t>
      </w:r>
    </w:p>
    <w:p w:rsidR="00110255" w:rsidRPr="00110255" w:rsidRDefault="00110255" w:rsidP="00110255">
      <w:pPr>
        <w:spacing w:before="60" w:after="60" w:line="280" w:lineRule="atLeast"/>
        <w:jc w:val="both"/>
        <w:rPr>
          <w:rFonts w:ascii="Times New Roman" w:eastAsia="Times New Roman" w:hAnsi="Times New Roman" w:cs="Times New Roman"/>
          <w:sz w:val="24"/>
          <w:szCs w:val="24"/>
        </w:rPr>
      </w:pPr>
    </w:p>
    <w:p w:rsidR="00110255" w:rsidRPr="00110255" w:rsidRDefault="00110255" w:rsidP="00110255">
      <w:pPr>
        <w:spacing w:before="60" w:after="60" w:line="280" w:lineRule="atLeast"/>
        <w:jc w:val="both"/>
        <w:rPr>
          <w:rFonts w:ascii="Times New Roman" w:eastAsia="Calibri" w:hAnsi="Times New Roman" w:cs="Times New Roman"/>
          <w:sz w:val="21"/>
          <w:szCs w:val="21"/>
        </w:rPr>
      </w:pPr>
      <w:r w:rsidRPr="00110255">
        <w:rPr>
          <w:rFonts w:ascii="Times New Roman" w:eastAsia="Calibri" w:hAnsi="Times New Roman" w:cs="Times New Roman"/>
          <w:sz w:val="21"/>
          <w:szCs w:val="21"/>
        </w:rPr>
        <w:t>Zawarta w dniu ……………………… w  Zielonej Górze pomiędzy:</w:t>
      </w:r>
    </w:p>
    <w:p w:rsidR="00110255" w:rsidRPr="00110255" w:rsidRDefault="00110255" w:rsidP="00110255">
      <w:pPr>
        <w:spacing w:before="60" w:after="60" w:line="280" w:lineRule="atLeast"/>
        <w:jc w:val="both"/>
        <w:rPr>
          <w:rFonts w:ascii="Times New Roman" w:eastAsia="Calibri" w:hAnsi="Times New Roman" w:cs="Times New Roman"/>
          <w:sz w:val="21"/>
          <w:szCs w:val="21"/>
        </w:rPr>
      </w:pPr>
      <w:r w:rsidRPr="00110255">
        <w:rPr>
          <w:rFonts w:ascii="Times New Roman" w:eastAsia="Calibri" w:hAnsi="Times New Roman" w:cs="Times New Roman"/>
          <w:sz w:val="21"/>
          <w:szCs w:val="21"/>
        </w:rPr>
        <w:t>Skarbem Państwa - Sądem Rejonowym w Zielonej Górze reprezentowanym przez:</w:t>
      </w:r>
    </w:p>
    <w:p w:rsidR="00110255" w:rsidRPr="00110255" w:rsidRDefault="000559C9" w:rsidP="00110255">
      <w:pPr>
        <w:spacing w:after="200" w:line="240" w:lineRule="auto"/>
        <w:rPr>
          <w:rFonts w:ascii="Times New Roman" w:eastAsia="Calibri" w:hAnsi="Times New Roman" w:cs="Times New Roman"/>
          <w:sz w:val="21"/>
          <w:szCs w:val="21"/>
        </w:rPr>
      </w:pPr>
      <w:r>
        <w:rPr>
          <w:rFonts w:ascii="Times New Roman" w:eastAsia="Calibri" w:hAnsi="Times New Roman" w:cs="Times New Roman"/>
          <w:sz w:val="21"/>
          <w:szCs w:val="21"/>
        </w:rPr>
        <w:t>Annę Ewę Pilecką</w:t>
      </w:r>
      <w:r w:rsidR="00110255" w:rsidRPr="00110255">
        <w:rPr>
          <w:rFonts w:ascii="Times New Roman" w:eastAsia="Calibri" w:hAnsi="Times New Roman" w:cs="Times New Roman"/>
          <w:sz w:val="21"/>
          <w:szCs w:val="21"/>
        </w:rPr>
        <w:t xml:space="preserve"> –  Dyrektora Sądu</w:t>
      </w:r>
    </w:p>
    <w:p w:rsidR="00110255" w:rsidRPr="00110255" w:rsidRDefault="00110255" w:rsidP="00110255">
      <w:pPr>
        <w:spacing w:before="60" w:after="60" w:line="280" w:lineRule="atLeast"/>
        <w:jc w:val="both"/>
        <w:rPr>
          <w:rFonts w:ascii="Times New Roman" w:eastAsia="Times New Roman" w:hAnsi="Times New Roman" w:cs="Times New Roman"/>
          <w:sz w:val="21"/>
          <w:szCs w:val="21"/>
        </w:rPr>
      </w:pPr>
      <w:r w:rsidRPr="00110255">
        <w:rPr>
          <w:rFonts w:ascii="Times New Roman" w:eastAsia="Times New Roman" w:hAnsi="Times New Roman" w:cs="Times New Roman"/>
          <w:sz w:val="21"/>
          <w:szCs w:val="21"/>
        </w:rPr>
        <w:t xml:space="preserve">zwanym dalej </w:t>
      </w:r>
      <w:r w:rsidRPr="00110255">
        <w:rPr>
          <w:rFonts w:ascii="Times New Roman" w:eastAsia="Times New Roman" w:hAnsi="Times New Roman" w:cs="Times New Roman"/>
          <w:b/>
          <w:sz w:val="21"/>
          <w:szCs w:val="21"/>
        </w:rPr>
        <w:t>Zleceniodawcą</w:t>
      </w:r>
      <w:r w:rsidRPr="00110255">
        <w:rPr>
          <w:rFonts w:ascii="Times New Roman" w:eastAsia="Times New Roman" w:hAnsi="Times New Roman" w:cs="Times New Roman"/>
          <w:sz w:val="21"/>
          <w:szCs w:val="21"/>
        </w:rPr>
        <w:t>,</w:t>
      </w:r>
    </w:p>
    <w:p w:rsidR="00110255" w:rsidRPr="00110255" w:rsidRDefault="00110255" w:rsidP="00110255">
      <w:pPr>
        <w:spacing w:before="60" w:after="60" w:line="280" w:lineRule="atLeast"/>
        <w:jc w:val="both"/>
        <w:rPr>
          <w:rFonts w:ascii="Times New Roman" w:eastAsia="Times New Roman" w:hAnsi="Times New Roman" w:cs="Times New Roman"/>
          <w:sz w:val="21"/>
          <w:szCs w:val="21"/>
        </w:rPr>
      </w:pPr>
      <w:r w:rsidRPr="00110255">
        <w:rPr>
          <w:rFonts w:ascii="Times New Roman" w:eastAsia="Times New Roman" w:hAnsi="Times New Roman" w:cs="Times New Roman"/>
          <w:sz w:val="21"/>
          <w:szCs w:val="21"/>
        </w:rPr>
        <w:t>a</w:t>
      </w:r>
    </w:p>
    <w:p w:rsidR="00110255" w:rsidRPr="00110255" w:rsidRDefault="00110255" w:rsidP="00110255">
      <w:pPr>
        <w:spacing w:before="60" w:after="60" w:line="280" w:lineRule="atLeast"/>
        <w:jc w:val="both"/>
        <w:rPr>
          <w:rFonts w:ascii="Times New Roman" w:eastAsia="Times New Roman" w:hAnsi="Times New Roman" w:cs="Times New Roman"/>
          <w:sz w:val="21"/>
          <w:szCs w:val="21"/>
        </w:rPr>
      </w:pPr>
      <w:r w:rsidRPr="00110255">
        <w:rPr>
          <w:rFonts w:ascii="Times New Roman" w:eastAsia="Times New Roman" w:hAnsi="Times New Roman" w:cs="Times New Roman"/>
          <w:sz w:val="21"/>
          <w:szCs w:val="21"/>
        </w:rPr>
        <w:t>…………………………………..</w:t>
      </w:r>
    </w:p>
    <w:p w:rsidR="00110255" w:rsidRPr="00110255" w:rsidRDefault="00110255" w:rsidP="00110255">
      <w:pPr>
        <w:spacing w:before="60" w:after="60" w:line="280" w:lineRule="atLeast"/>
        <w:jc w:val="both"/>
        <w:rPr>
          <w:rFonts w:ascii="Times New Roman" w:eastAsia="Times New Roman" w:hAnsi="Times New Roman" w:cs="Times New Roman"/>
          <w:sz w:val="21"/>
          <w:szCs w:val="21"/>
        </w:rPr>
      </w:pPr>
      <w:r w:rsidRPr="00110255">
        <w:rPr>
          <w:rFonts w:ascii="Times New Roman" w:eastAsia="Times New Roman" w:hAnsi="Times New Roman" w:cs="Times New Roman"/>
          <w:sz w:val="21"/>
          <w:szCs w:val="21"/>
        </w:rPr>
        <w:t>reprezentowaną/</w:t>
      </w:r>
      <w:proofErr w:type="spellStart"/>
      <w:r w:rsidRPr="00110255">
        <w:rPr>
          <w:rFonts w:ascii="Times New Roman" w:eastAsia="Times New Roman" w:hAnsi="Times New Roman" w:cs="Times New Roman"/>
          <w:sz w:val="21"/>
          <w:szCs w:val="21"/>
        </w:rPr>
        <w:t>nym</w:t>
      </w:r>
      <w:proofErr w:type="spellEnd"/>
      <w:r w:rsidRPr="00110255">
        <w:rPr>
          <w:rFonts w:ascii="Times New Roman" w:eastAsia="Times New Roman" w:hAnsi="Times New Roman" w:cs="Times New Roman"/>
          <w:sz w:val="21"/>
          <w:szCs w:val="21"/>
        </w:rPr>
        <w:t xml:space="preserve"> przez:</w:t>
      </w:r>
    </w:p>
    <w:p w:rsidR="00110255" w:rsidRPr="00110255" w:rsidRDefault="00110255" w:rsidP="00110255">
      <w:pPr>
        <w:spacing w:before="60" w:after="60" w:line="280" w:lineRule="atLeast"/>
        <w:jc w:val="both"/>
        <w:rPr>
          <w:rFonts w:ascii="Times New Roman" w:eastAsia="Times New Roman" w:hAnsi="Times New Roman" w:cs="Times New Roman"/>
          <w:sz w:val="21"/>
          <w:szCs w:val="21"/>
        </w:rPr>
      </w:pPr>
      <w:r w:rsidRPr="00110255">
        <w:rPr>
          <w:rFonts w:ascii="Times New Roman" w:eastAsia="Times New Roman" w:hAnsi="Times New Roman" w:cs="Times New Roman"/>
          <w:sz w:val="21"/>
          <w:szCs w:val="21"/>
        </w:rPr>
        <w:t>…………………………………..</w:t>
      </w:r>
      <w:bookmarkStart w:id="0" w:name="_GoBack"/>
      <w:bookmarkEnd w:id="0"/>
    </w:p>
    <w:p w:rsidR="00110255" w:rsidRPr="00110255" w:rsidRDefault="00110255" w:rsidP="00110255">
      <w:pPr>
        <w:spacing w:before="60" w:after="60" w:line="280" w:lineRule="atLeast"/>
        <w:jc w:val="both"/>
        <w:rPr>
          <w:rFonts w:ascii="Times New Roman" w:eastAsia="Times New Roman" w:hAnsi="Times New Roman" w:cs="Times New Roman"/>
          <w:sz w:val="21"/>
          <w:szCs w:val="21"/>
        </w:rPr>
      </w:pPr>
      <w:r w:rsidRPr="00110255">
        <w:rPr>
          <w:rFonts w:ascii="Times New Roman" w:eastAsia="Times New Roman" w:hAnsi="Times New Roman" w:cs="Times New Roman"/>
          <w:sz w:val="21"/>
          <w:szCs w:val="21"/>
        </w:rPr>
        <w:t>Zwaną/</w:t>
      </w:r>
      <w:proofErr w:type="spellStart"/>
      <w:r w:rsidRPr="00110255">
        <w:rPr>
          <w:rFonts w:ascii="Times New Roman" w:eastAsia="Times New Roman" w:hAnsi="Times New Roman" w:cs="Times New Roman"/>
          <w:sz w:val="21"/>
          <w:szCs w:val="21"/>
        </w:rPr>
        <w:t>nym</w:t>
      </w:r>
      <w:proofErr w:type="spellEnd"/>
      <w:r w:rsidRPr="00110255">
        <w:rPr>
          <w:rFonts w:ascii="Times New Roman" w:eastAsia="Times New Roman" w:hAnsi="Times New Roman" w:cs="Times New Roman"/>
          <w:sz w:val="21"/>
          <w:szCs w:val="21"/>
        </w:rPr>
        <w:t xml:space="preserve"> dalej </w:t>
      </w:r>
      <w:r w:rsidRPr="00110255">
        <w:rPr>
          <w:rFonts w:ascii="Times New Roman" w:eastAsia="Times New Roman" w:hAnsi="Times New Roman" w:cs="Times New Roman"/>
          <w:b/>
          <w:sz w:val="21"/>
          <w:szCs w:val="21"/>
        </w:rPr>
        <w:t>Zleceniobiorcą</w:t>
      </w:r>
      <w:r w:rsidRPr="00110255">
        <w:rPr>
          <w:rFonts w:ascii="Times New Roman" w:eastAsia="Times New Roman" w:hAnsi="Times New Roman" w:cs="Times New Roman"/>
          <w:sz w:val="21"/>
          <w:szCs w:val="21"/>
        </w:rPr>
        <w:t>.</w:t>
      </w:r>
    </w:p>
    <w:p w:rsidR="00110255" w:rsidRPr="00110255" w:rsidRDefault="00110255" w:rsidP="00110255">
      <w:pPr>
        <w:spacing w:before="60" w:after="60" w:line="280" w:lineRule="atLeast"/>
        <w:jc w:val="both"/>
        <w:rPr>
          <w:rFonts w:ascii="Times New Roman" w:eastAsia="Times New Roman" w:hAnsi="Times New Roman" w:cs="Times New Roman"/>
          <w:sz w:val="21"/>
          <w:szCs w:val="21"/>
          <w:lang w:eastAsia="pl-PL"/>
        </w:rPr>
      </w:pPr>
      <w:r w:rsidRPr="00110255">
        <w:rPr>
          <w:rFonts w:ascii="Times New Roman" w:eastAsia="Times New Roman" w:hAnsi="Times New Roman" w:cs="Times New Roman"/>
          <w:sz w:val="21"/>
          <w:szCs w:val="21"/>
          <w:lang w:eastAsia="pl-PL"/>
        </w:rPr>
        <w:t>STRONY UZGADNIAJĄ, CO NASTĘPUJE:</w:t>
      </w:r>
    </w:p>
    <w:p w:rsidR="00110255" w:rsidRPr="00110255" w:rsidRDefault="00110255" w:rsidP="00110255">
      <w:pPr>
        <w:numPr>
          <w:ilvl w:val="0"/>
          <w:numId w:val="17"/>
        </w:numPr>
        <w:tabs>
          <w:tab w:val="num" w:pos="426"/>
        </w:tabs>
        <w:spacing w:before="60" w:after="120" w:line="280" w:lineRule="atLeast"/>
        <w:ind w:left="426" w:hanging="426"/>
        <w:jc w:val="both"/>
        <w:rPr>
          <w:rFonts w:ascii="Times New Roman" w:eastAsia="Times New Roman" w:hAnsi="Times New Roman" w:cs="Times New Roman"/>
          <w:bCs/>
          <w:sz w:val="21"/>
          <w:szCs w:val="21"/>
          <w:lang w:eastAsia="pl-PL"/>
        </w:rPr>
      </w:pPr>
      <w:r w:rsidRPr="00110255">
        <w:rPr>
          <w:rFonts w:ascii="Times New Roman" w:eastAsia="Times New Roman" w:hAnsi="Times New Roman" w:cs="Times New Roman"/>
          <w:bCs/>
          <w:sz w:val="21"/>
          <w:szCs w:val="21"/>
          <w:lang w:eastAsia="pl-PL"/>
        </w:rPr>
        <w:t>Za „informacje” w rozumieniu niniejszej umowy uważa się wszelkie zagadnienia techniczne, finansowe lub handlowe, w jakikolwiek sposób związane z działaniami którejkolwiek ze stron lub mające na nie wpływ, w tym danych we wszelkiej postaci oraz szczegóły dotyczące systemów informatycznych, ich bezpieczeństwa oraz konfiguracji, w tym haseł, bez względu na sposób i formę, w jakiej strona lub strony weszły w posiadanie informacji.</w:t>
      </w:r>
    </w:p>
    <w:p w:rsidR="00110255" w:rsidRPr="00110255" w:rsidRDefault="00110255" w:rsidP="00110255">
      <w:pPr>
        <w:numPr>
          <w:ilvl w:val="0"/>
          <w:numId w:val="17"/>
        </w:numPr>
        <w:spacing w:after="0" w:line="240" w:lineRule="auto"/>
        <w:contextualSpacing/>
        <w:jc w:val="both"/>
        <w:rPr>
          <w:rFonts w:ascii="Times New Roman" w:eastAsia="Times New Roman" w:hAnsi="Times New Roman" w:cs="Times New Roman"/>
          <w:color w:val="000000" w:themeColor="text1"/>
          <w:sz w:val="21"/>
          <w:szCs w:val="21"/>
          <w:lang w:eastAsia="pl-PL"/>
        </w:rPr>
      </w:pPr>
      <w:r w:rsidRPr="00110255">
        <w:rPr>
          <w:rFonts w:ascii="Times New Roman" w:eastAsia="Times New Roman" w:hAnsi="Times New Roman" w:cs="Times New Roman"/>
          <w:color w:val="000000" w:themeColor="text1"/>
          <w:sz w:val="21"/>
          <w:szCs w:val="21"/>
          <w:shd w:val="clear" w:color="auto" w:fill="FFFFFF"/>
          <w:lang w:eastAsia="pl-PL"/>
        </w:rPr>
        <w:t>„Poufność” to właściwość, że informacja nie jest udostępniana lub wyjawiana nieupoważnionym osobom, podmiotom lub procesom.</w:t>
      </w:r>
    </w:p>
    <w:p w:rsidR="00110255" w:rsidRPr="00110255" w:rsidRDefault="00110255" w:rsidP="00110255">
      <w:pPr>
        <w:numPr>
          <w:ilvl w:val="0"/>
          <w:numId w:val="17"/>
        </w:numPr>
        <w:tabs>
          <w:tab w:val="num" w:pos="426"/>
        </w:tabs>
        <w:spacing w:before="60" w:after="120" w:line="280" w:lineRule="atLeast"/>
        <w:ind w:left="426" w:hanging="426"/>
        <w:jc w:val="both"/>
        <w:rPr>
          <w:rFonts w:ascii="Times New Roman" w:eastAsia="Times New Roman" w:hAnsi="Times New Roman" w:cs="Times New Roman"/>
          <w:bCs/>
          <w:sz w:val="21"/>
          <w:szCs w:val="21"/>
          <w:lang w:eastAsia="pl-PL"/>
        </w:rPr>
      </w:pPr>
      <w:r w:rsidRPr="00110255">
        <w:rPr>
          <w:rFonts w:ascii="Times New Roman" w:eastAsia="Times New Roman" w:hAnsi="Times New Roman" w:cs="Times New Roman"/>
          <w:bCs/>
          <w:sz w:val="21"/>
          <w:szCs w:val="21"/>
          <w:lang w:eastAsia="pl-PL"/>
        </w:rPr>
        <w:t xml:space="preserve">Każda ze stron zobowiązuje się do zachowania ścisłej poufności i nieujawniania osobom trzecim informacji otrzymanych od drugiej strony lub jej dotyczących, bez względu na formę uzyskania takich informacji, oraz do zachowania koniecznej ostrożności przy przechowywaniu oraz przetwarzaniu tych informacji, chyba że druga strona udzieli pisemnej zgody na zwolnienie z tego obowiązku. </w:t>
      </w:r>
    </w:p>
    <w:p w:rsidR="00110255" w:rsidRPr="00110255" w:rsidRDefault="00110255" w:rsidP="00110255">
      <w:pPr>
        <w:numPr>
          <w:ilvl w:val="0"/>
          <w:numId w:val="17"/>
        </w:numPr>
        <w:tabs>
          <w:tab w:val="num" w:pos="426"/>
        </w:tabs>
        <w:spacing w:before="60" w:after="120" w:line="280" w:lineRule="atLeast"/>
        <w:ind w:left="426" w:hanging="426"/>
        <w:jc w:val="both"/>
        <w:rPr>
          <w:rFonts w:ascii="Times New Roman" w:eastAsia="Times New Roman" w:hAnsi="Times New Roman" w:cs="Times New Roman"/>
          <w:bCs/>
          <w:sz w:val="21"/>
          <w:szCs w:val="21"/>
          <w:lang w:eastAsia="pl-PL"/>
        </w:rPr>
      </w:pPr>
      <w:r w:rsidRPr="00110255">
        <w:rPr>
          <w:rFonts w:ascii="Times New Roman" w:eastAsia="Times New Roman" w:hAnsi="Times New Roman" w:cs="Times New Roman"/>
          <w:bCs/>
          <w:sz w:val="21"/>
          <w:szCs w:val="21"/>
          <w:lang w:eastAsia="pl-PL"/>
        </w:rPr>
        <w:t>Każda ze strony ma obowiązek zapewnienia ochrony informacji dotyczących drugiej strony w stopniu nie mniejszym, niż ma to miejsce w stosunku do własnych informacji podlegających ochronie prawnej.</w:t>
      </w:r>
    </w:p>
    <w:p w:rsidR="00110255" w:rsidRPr="00110255" w:rsidRDefault="00110255" w:rsidP="00110255">
      <w:pPr>
        <w:numPr>
          <w:ilvl w:val="0"/>
          <w:numId w:val="17"/>
        </w:numPr>
        <w:tabs>
          <w:tab w:val="num" w:pos="426"/>
        </w:tabs>
        <w:spacing w:before="60" w:after="120" w:line="280" w:lineRule="atLeast"/>
        <w:ind w:left="426" w:hanging="426"/>
        <w:jc w:val="both"/>
        <w:rPr>
          <w:rFonts w:ascii="Times New Roman" w:eastAsia="Times New Roman" w:hAnsi="Times New Roman" w:cs="Times New Roman"/>
          <w:bCs/>
          <w:sz w:val="21"/>
          <w:szCs w:val="21"/>
          <w:lang w:eastAsia="pl-PL"/>
        </w:rPr>
      </w:pPr>
      <w:r w:rsidRPr="00110255">
        <w:rPr>
          <w:rFonts w:ascii="Times New Roman" w:eastAsia="Times New Roman" w:hAnsi="Times New Roman" w:cs="Times New Roman"/>
          <w:bCs/>
          <w:sz w:val="21"/>
          <w:szCs w:val="21"/>
          <w:lang w:eastAsia="pl-PL"/>
        </w:rPr>
        <w:t xml:space="preserve">Strony, ich pracownicy, współpracownicy, przedstawiciele i podwykonawcy mają prawo do korzystania i wykorzystywania informacji wyłącznie w celach określonych w odrębnej umowie dotyczącej merytorycznej współpracy stron lub w celu zawarcia takiej umowy. W żadnych okolicznościach jednak pracownicy, przedstawiciela i podwykonawcy stron nie mają prawa do korzystania i wykorzystywania informacji do celów komercyjnych. </w:t>
      </w:r>
    </w:p>
    <w:p w:rsidR="00110255" w:rsidRPr="00110255" w:rsidRDefault="00110255" w:rsidP="00110255">
      <w:pPr>
        <w:numPr>
          <w:ilvl w:val="0"/>
          <w:numId w:val="17"/>
        </w:numPr>
        <w:tabs>
          <w:tab w:val="num" w:pos="426"/>
        </w:tabs>
        <w:spacing w:before="60" w:after="120" w:line="280" w:lineRule="atLeast"/>
        <w:ind w:left="426" w:hanging="426"/>
        <w:jc w:val="both"/>
        <w:rPr>
          <w:rFonts w:ascii="Times New Roman" w:eastAsia="Times New Roman" w:hAnsi="Times New Roman" w:cs="Times New Roman"/>
          <w:bCs/>
          <w:sz w:val="21"/>
          <w:szCs w:val="21"/>
          <w:lang w:eastAsia="pl-PL"/>
        </w:rPr>
      </w:pPr>
      <w:r w:rsidRPr="00110255">
        <w:rPr>
          <w:rFonts w:ascii="Times New Roman" w:eastAsia="Times New Roman" w:hAnsi="Times New Roman" w:cs="Times New Roman"/>
          <w:bCs/>
          <w:sz w:val="21"/>
          <w:szCs w:val="21"/>
          <w:lang w:eastAsia="pl-PL"/>
        </w:rPr>
        <w:t>Strony są odpowiedzialne za zobowiązanie swoich pracowników, współpracowników, przedstawicieli lub podwykonawców mających dostęp do ściśle poufnych informacji do przestrzegania zasad poufności określonych niniejszą umową tak, jak by sami byli stronami niniejszej umowy, w szczególności, ci pracownicy, współpracownicy, przedstawiciele lub podwykonawcy są zobowiązani do utrzymania poufności informacji i używania ich jedynie zgodnie z postanowieniami niniejszej umowy.</w:t>
      </w:r>
    </w:p>
    <w:p w:rsidR="00110255" w:rsidRPr="00110255" w:rsidRDefault="00110255" w:rsidP="00110255">
      <w:pPr>
        <w:numPr>
          <w:ilvl w:val="0"/>
          <w:numId w:val="17"/>
        </w:numPr>
        <w:tabs>
          <w:tab w:val="num" w:pos="426"/>
        </w:tabs>
        <w:spacing w:before="60" w:after="120" w:line="280" w:lineRule="atLeast"/>
        <w:ind w:left="426" w:hanging="426"/>
        <w:jc w:val="both"/>
        <w:rPr>
          <w:rFonts w:ascii="Times New Roman" w:eastAsia="Times New Roman" w:hAnsi="Times New Roman" w:cs="Times New Roman"/>
          <w:sz w:val="21"/>
          <w:szCs w:val="21"/>
          <w:lang w:eastAsia="pl-PL"/>
        </w:rPr>
      </w:pPr>
      <w:r w:rsidRPr="00110255">
        <w:rPr>
          <w:rFonts w:ascii="Times New Roman" w:eastAsia="Times New Roman" w:hAnsi="Times New Roman" w:cs="Times New Roman"/>
          <w:sz w:val="21"/>
          <w:szCs w:val="21"/>
          <w:lang w:eastAsia="pl-PL"/>
        </w:rPr>
        <w:t>We wszystkich przypadkach strony pozostają w pełni odpowiedzialne za naruszenie zasad poufności przez swoich pracowników, współpracowników, przedstawicieli lub podwykonawców.</w:t>
      </w:r>
    </w:p>
    <w:p w:rsidR="00110255" w:rsidRPr="00110255" w:rsidRDefault="00110255" w:rsidP="00110255">
      <w:pPr>
        <w:numPr>
          <w:ilvl w:val="0"/>
          <w:numId w:val="17"/>
        </w:numPr>
        <w:spacing w:before="60" w:after="120" w:line="280" w:lineRule="atLeast"/>
        <w:jc w:val="both"/>
        <w:rPr>
          <w:rFonts w:ascii="Times New Roman" w:eastAsia="Times New Roman" w:hAnsi="Times New Roman" w:cs="Times New Roman"/>
          <w:bCs/>
          <w:sz w:val="21"/>
          <w:szCs w:val="21"/>
          <w:lang w:eastAsia="pl-PL"/>
        </w:rPr>
      </w:pPr>
      <w:r w:rsidRPr="00110255">
        <w:rPr>
          <w:rFonts w:ascii="Times New Roman" w:eastAsia="Times New Roman" w:hAnsi="Times New Roman" w:cs="Times New Roman"/>
          <w:bCs/>
          <w:sz w:val="21"/>
          <w:szCs w:val="21"/>
          <w:lang w:eastAsia="pl-PL"/>
        </w:rPr>
        <w:t>Powyższe postanowienia nie dotyczą informacji, które:</w:t>
      </w:r>
    </w:p>
    <w:p w:rsidR="00110255" w:rsidRPr="00110255" w:rsidRDefault="00110255" w:rsidP="00110255">
      <w:pPr>
        <w:numPr>
          <w:ilvl w:val="0"/>
          <w:numId w:val="18"/>
        </w:numPr>
        <w:spacing w:before="60" w:after="120" w:line="280" w:lineRule="atLeast"/>
        <w:ind w:left="709" w:hanging="283"/>
        <w:jc w:val="both"/>
        <w:rPr>
          <w:rFonts w:ascii="Times New Roman" w:eastAsia="Times New Roman" w:hAnsi="Times New Roman" w:cs="Times New Roman"/>
          <w:bCs/>
          <w:sz w:val="21"/>
          <w:szCs w:val="21"/>
          <w:lang w:eastAsia="pl-PL"/>
        </w:rPr>
      </w:pPr>
      <w:r w:rsidRPr="00110255">
        <w:rPr>
          <w:rFonts w:ascii="Times New Roman" w:eastAsia="Times New Roman" w:hAnsi="Times New Roman" w:cs="Times New Roman"/>
          <w:bCs/>
          <w:sz w:val="21"/>
          <w:szCs w:val="21"/>
          <w:lang w:eastAsia="pl-PL"/>
        </w:rPr>
        <w:t>Były publicznie znane w chwili ujawniania lub później upublicznione w sposób nie wynikający z zaniedbania lub braku staranności stron.</w:t>
      </w:r>
    </w:p>
    <w:p w:rsidR="00110255" w:rsidRPr="00110255" w:rsidRDefault="00110255" w:rsidP="00110255">
      <w:pPr>
        <w:numPr>
          <w:ilvl w:val="0"/>
          <w:numId w:val="18"/>
        </w:numPr>
        <w:spacing w:before="60" w:after="120" w:line="280" w:lineRule="atLeast"/>
        <w:ind w:left="709" w:hanging="283"/>
        <w:jc w:val="both"/>
        <w:rPr>
          <w:rFonts w:ascii="Times New Roman" w:eastAsia="Times New Roman" w:hAnsi="Times New Roman" w:cs="Times New Roman"/>
          <w:bCs/>
          <w:sz w:val="21"/>
          <w:szCs w:val="21"/>
          <w:lang w:eastAsia="pl-PL"/>
        </w:rPr>
      </w:pPr>
      <w:r w:rsidRPr="00110255">
        <w:rPr>
          <w:rFonts w:ascii="Times New Roman" w:eastAsia="Times New Roman" w:hAnsi="Times New Roman" w:cs="Times New Roman"/>
          <w:bCs/>
          <w:sz w:val="21"/>
          <w:szCs w:val="21"/>
          <w:lang w:eastAsia="pl-PL"/>
        </w:rPr>
        <w:t>Strona posiadała przed ujawnieniem przez drugą stronę lub, które zostały niezależnie opracowane lub były w trakcie opracowywania przez stronę.</w:t>
      </w:r>
    </w:p>
    <w:p w:rsidR="00110255" w:rsidRPr="00110255" w:rsidRDefault="00110255" w:rsidP="00110255">
      <w:pPr>
        <w:numPr>
          <w:ilvl w:val="0"/>
          <w:numId w:val="18"/>
        </w:numPr>
        <w:spacing w:before="60" w:after="120" w:line="280" w:lineRule="atLeast"/>
        <w:ind w:left="709" w:hanging="283"/>
        <w:jc w:val="both"/>
        <w:rPr>
          <w:rFonts w:ascii="Times New Roman" w:eastAsia="Times New Roman" w:hAnsi="Times New Roman" w:cs="Times New Roman"/>
          <w:bCs/>
          <w:sz w:val="21"/>
          <w:szCs w:val="21"/>
          <w:lang w:eastAsia="pl-PL"/>
        </w:rPr>
      </w:pPr>
      <w:r w:rsidRPr="00110255">
        <w:rPr>
          <w:rFonts w:ascii="Times New Roman" w:eastAsia="Times New Roman" w:hAnsi="Times New Roman" w:cs="Times New Roman"/>
          <w:bCs/>
          <w:sz w:val="21"/>
          <w:szCs w:val="21"/>
          <w:lang w:eastAsia="pl-PL"/>
        </w:rPr>
        <w:t>Otrzymano od stron trzecich, które miały prawo je ujawnić i co do których nie ustanowiono ograniczeń w ujawnianiu.</w:t>
      </w:r>
    </w:p>
    <w:p w:rsidR="00110255" w:rsidRPr="00110255" w:rsidRDefault="00110255" w:rsidP="00110255">
      <w:pPr>
        <w:numPr>
          <w:ilvl w:val="0"/>
          <w:numId w:val="18"/>
        </w:numPr>
        <w:spacing w:before="60" w:after="120" w:line="280" w:lineRule="atLeast"/>
        <w:ind w:left="709" w:hanging="283"/>
        <w:jc w:val="both"/>
        <w:rPr>
          <w:rFonts w:ascii="Times New Roman" w:eastAsia="Times New Roman" w:hAnsi="Times New Roman" w:cs="Times New Roman"/>
          <w:bCs/>
          <w:sz w:val="21"/>
          <w:szCs w:val="21"/>
          <w:lang w:eastAsia="pl-PL"/>
        </w:rPr>
      </w:pPr>
      <w:r w:rsidRPr="00110255">
        <w:rPr>
          <w:rFonts w:ascii="Times New Roman" w:eastAsia="Times New Roman" w:hAnsi="Times New Roman" w:cs="Times New Roman"/>
          <w:bCs/>
          <w:sz w:val="21"/>
          <w:szCs w:val="21"/>
          <w:lang w:eastAsia="pl-PL"/>
        </w:rPr>
        <w:lastRenderedPageBreak/>
        <w:t>Zostały ujawnione na podstawie pisemnej zgody drugiej strony.</w:t>
      </w:r>
    </w:p>
    <w:p w:rsidR="00110255" w:rsidRPr="00110255" w:rsidRDefault="00110255" w:rsidP="00110255">
      <w:pPr>
        <w:numPr>
          <w:ilvl w:val="0"/>
          <w:numId w:val="18"/>
        </w:numPr>
        <w:spacing w:before="60" w:after="120" w:line="280" w:lineRule="atLeast"/>
        <w:ind w:left="709" w:hanging="283"/>
        <w:jc w:val="both"/>
        <w:rPr>
          <w:rFonts w:ascii="Times New Roman" w:eastAsia="Times New Roman" w:hAnsi="Times New Roman" w:cs="Times New Roman"/>
          <w:bCs/>
          <w:sz w:val="21"/>
          <w:szCs w:val="21"/>
          <w:lang w:eastAsia="pl-PL"/>
        </w:rPr>
      </w:pPr>
      <w:r w:rsidRPr="00110255">
        <w:rPr>
          <w:rFonts w:ascii="Times New Roman" w:eastAsia="Times New Roman" w:hAnsi="Times New Roman" w:cs="Times New Roman"/>
          <w:bCs/>
          <w:sz w:val="21"/>
          <w:szCs w:val="21"/>
          <w:lang w:eastAsia="pl-PL"/>
        </w:rPr>
        <w:t>Zostały ujawnione na podstawie odpowiednich przepisów prawa, orzeczenia lub decyzji wydanej przez właściwy sąd lub organ administracji państwowej, pod warunkiem, że strona ujawniająca niezwłocznie powiadomiła drugą stronę o takim ujawnieniu.</w:t>
      </w:r>
    </w:p>
    <w:p w:rsidR="00110255" w:rsidRPr="00110255" w:rsidRDefault="00110255" w:rsidP="00110255">
      <w:pPr>
        <w:numPr>
          <w:ilvl w:val="0"/>
          <w:numId w:val="17"/>
        </w:numPr>
        <w:tabs>
          <w:tab w:val="num" w:pos="426"/>
        </w:tabs>
        <w:spacing w:before="60" w:after="120" w:line="280" w:lineRule="atLeast"/>
        <w:ind w:left="426" w:hanging="426"/>
        <w:jc w:val="both"/>
        <w:rPr>
          <w:rFonts w:ascii="Times New Roman" w:eastAsia="Times New Roman" w:hAnsi="Times New Roman" w:cs="Times New Roman"/>
          <w:bCs/>
          <w:sz w:val="21"/>
          <w:szCs w:val="21"/>
          <w:lang w:eastAsia="pl-PL"/>
        </w:rPr>
      </w:pPr>
      <w:r w:rsidRPr="00110255">
        <w:rPr>
          <w:rFonts w:ascii="Times New Roman" w:eastAsia="Times New Roman" w:hAnsi="Times New Roman" w:cs="Times New Roman"/>
          <w:bCs/>
          <w:sz w:val="21"/>
          <w:szCs w:val="21"/>
          <w:lang w:eastAsia="pl-PL"/>
        </w:rPr>
        <w:t xml:space="preserve">Każda ze stron zachowuje wszelkie prawa do ujawnionych informacji. Ujawnienie informacji drugiej stronie nie stanowi udzielenia praw lub licencji do znaków towarowych, patentów, praw autorskich lub innych praw do własności intelektualnej, które są zawarte w ujawnionej informacji. Ujawnienie informacji zgodnie z umową, nie stanowi potwierdzenia, rękojmi, zabezpieczenia, gwarancji ani zapewnienia co do przydatności tej informacji w działaniach handlowych ani też, że nadaje się ona do niektórych sposobów jej wykorzystania, w szczególności, że takie wykorzystanie nie spowoduje naruszenia licencji lub praw osób trzecich. </w:t>
      </w:r>
    </w:p>
    <w:p w:rsidR="00110255" w:rsidRPr="00110255" w:rsidRDefault="00110255" w:rsidP="00110255">
      <w:pPr>
        <w:numPr>
          <w:ilvl w:val="0"/>
          <w:numId w:val="17"/>
        </w:numPr>
        <w:tabs>
          <w:tab w:val="num" w:pos="426"/>
        </w:tabs>
        <w:spacing w:before="60" w:after="120" w:line="280" w:lineRule="atLeast"/>
        <w:ind w:left="426" w:hanging="426"/>
        <w:jc w:val="both"/>
        <w:rPr>
          <w:rFonts w:ascii="Times New Roman" w:eastAsia="Times New Roman" w:hAnsi="Times New Roman" w:cs="Times New Roman"/>
          <w:bCs/>
          <w:sz w:val="21"/>
          <w:szCs w:val="21"/>
          <w:lang w:eastAsia="pl-PL"/>
        </w:rPr>
      </w:pPr>
      <w:r w:rsidRPr="00110255">
        <w:rPr>
          <w:rFonts w:ascii="Times New Roman" w:eastAsia="Times New Roman" w:hAnsi="Times New Roman" w:cs="Times New Roman"/>
          <w:bCs/>
          <w:sz w:val="21"/>
          <w:szCs w:val="21"/>
          <w:lang w:eastAsia="pl-PL"/>
        </w:rPr>
        <w:t>Strony przyjmują, że w przypadku naruszenia umowy przez jedną ze stron, strona ta odpowiada za szkody w takim zakresie, by w pełni zrekompensować straty stronie poszkodowanej.</w:t>
      </w:r>
    </w:p>
    <w:p w:rsidR="00110255" w:rsidRPr="00110255" w:rsidRDefault="00110255" w:rsidP="00110255">
      <w:pPr>
        <w:numPr>
          <w:ilvl w:val="0"/>
          <w:numId w:val="17"/>
        </w:numPr>
        <w:tabs>
          <w:tab w:val="num" w:pos="426"/>
        </w:tabs>
        <w:spacing w:before="60" w:after="120" w:line="280" w:lineRule="atLeast"/>
        <w:ind w:left="426" w:hanging="426"/>
        <w:jc w:val="both"/>
        <w:rPr>
          <w:rFonts w:ascii="Times New Roman" w:eastAsia="Times New Roman" w:hAnsi="Times New Roman" w:cs="Times New Roman"/>
          <w:bCs/>
          <w:sz w:val="21"/>
          <w:szCs w:val="21"/>
          <w:lang w:eastAsia="pl-PL"/>
        </w:rPr>
      </w:pPr>
      <w:r w:rsidRPr="00110255">
        <w:rPr>
          <w:rFonts w:ascii="Times New Roman" w:eastAsia="Times New Roman" w:hAnsi="Times New Roman" w:cs="Times New Roman"/>
          <w:bCs/>
          <w:sz w:val="21"/>
          <w:szCs w:val="21"/>
          <w:lang w:eastAsia="pl-PL"/>
        </w:rPr>
        <w:t xml:space="preserve">Obowiązek stron do zachowania ścisłej poufności, jak też wszelkie prawa do objętej niniejszą umową informacji i związanej z tym odpowiedzialności, pozostają w mocy bezterminowo. </w:t>
      </w:r>
    </w:p>
    <w:p w:rsidR="00110255" w:rsidRPr="00110255" w:rsidRDefault="00110255" w:rsidP="00110255">
      <w:pPr>
        <w:numPr>
          <w:ilvl w:val="0"/>
          <w:numId w:val="17"/>
        </w:numPr>
        <w:tabs>
          <w:tab w:val="num" w:pos="426"/>
        </w:tabs>
        <w:spacing w:before="60" w:after="120" w:line="280" w:lineRule="atLeast"/>
        <w:ind w:left="426" w:hanging="426"/>
        <w:jc w:val="both"/>
        <w:rPr>
          <w:rFonts w:ascii="Times New Roman" w:eastAsia="Times New Roman" w:hAnsi="Times New Roman" w:cs="Times New Roman"/>
          <w:bCs/>
          <w:sz w:val="21"/>
          <w:szCs w:val="21"/>
          <w:lang w:eastAsia="pl-PL"/>
        </w:rPr>
      </w:pPr>
      <w:r w:rsidRPr="00110255">
        <w:rPr>
          <w:rFonts w:ascii="Times New Roman" w:eastAsia="Times New Roman" w:hAnsi="Times New Roman" w:cs="Times New Roman"/>
          <w:bCs/>
          <w:sz w:val="21"/>
          <w:szCs w:val="21"/>
          <w:lang w:eastAsia="pl-PL"/>
        </w:rPr>
        <w:t xml:space="preserve">Strony zobowiązują się nie wykorzystywać ww. informacji bezpośrednio lub pośrednio w jakikolwiek sposób po wygaśnięciu lub rozwiązaniu umowy. Ponadto strony zobowiązują się do niezwłocznego zwrotu drugiej stronie wszelkich informacji, niezależnie od nośnika, na jakim zostały utrwalone, otrzymanych w ramach umowy, bez względu na powód rozwiązania umowy lub jej wygaśnięcia. Strona zobowiązana do zwrotu informacji może zamiast dokonywać ich zwrotu, zniszczyć materiały zawierające informacje otrzymane od drugiej strony i dostarczyć drugiej stronie świadectwo wykonania takiej czynności, o ile druga strona zgodzi się na takie rozwiązanie. </w:t>
      </w:r>
    </w:p>
    <w:p w:rsidR="00110255" w:rsidRPr="00110255" w:rsidRDefault="00110255" w:rsidP="00110255">
      <w:pPr>
        <w:numPr>
          <w:ilvl w:val="0"/>
          <w:numId w:val="17"/>
        </w:numPr>
        <w:tabs>
          <w:tab w:val="num" w:pos="426"/>
        </w:tabs>
        <w:spacing w:before="60" w:after="120" w:line="280" w:lineRule="atLeast"/>
        <w:ind w:left="426" w:hanging="426"/>
        <w:jc w:val="both"/>
        <w:rPr>
          <w:rFonts w:ascii="Times New Roman" w:eastAsia="Times New Roman" w:hAnsi="Times New Roman" w:cs="Times New Roman"/>
          <w:bCs/>
          <w:sz w:val="21"/>
          <w:szCs w:val="21"/>
          <w:lang w:eastAsia="pl-PL"/>
        </w:rPr>
      </w:pPr>
      <w:r w:rsidRPr="00110255">
        <w:rPr>
          <w:rFonts w:ascii="Times New Roman" w:eastAsia="Times New Roman" w:hAnsi="Times New Roman" w:cs="Times New Roman"/>
          <w:bCs/>
          <w:sz w:val="21"/>
          <w:szCs w:val="21"/>
          <w:lang w:eastAsia="pl-PL"/>
        </w:rPr>
        <w:t>Wszelkie spory, kontrowersje lub roszczenia wynikłe z niniejszej umowy lub jej realizacji będą w pierwszym rzędzie załatwiane polubownie. Jeśli polubowne rozwiązanie okaże się niemożliwe, właściwy do rozstrzygnięcia sporu będzie sąd powszechny, właściwy dla siedziby powoda.</w:t>
      </w:r>
    </w:p>
    <w:p w:rsidR="00110255" w:rsidRDefault="00110255" w:rsidP="00110255">
      <w:pPr>
        <w:numPr>
          <w:ilvl w:val="0"/>
          <w:numId w:val="17"/>
        </w:numPr>
        <w:tabs>
          <w:tab w:val="num" w:pos="426"/>
        </w:tabs>
        <w:spacing w:before="60" w:after="120" w:line="280" w:lineRule="atLeast"/>
        <w:ind w:left="426" w:hanging="426"/>
        <w:jc w:val="both"/>
        <w:rPr>
          <w:rFonts w:ascii="Times New Roman" w:eastAsia="Times New Roman" w:hAnsi="Times New Roman" w:cs="Times New Roman"/>
          <w:bCs/>
          <w:sz w:val="21"/>
          <w:szCs w:val="21"/>
          <w:lang w:eastAsia="pl-PL"/>
        </w:rPr>
      </w:pPr>
      <w:r w:rsidRPr="00110255">
        <w:rPr>
          <w:rFonts w:ascii="Times New Roman" w:eastAsia="Times New Roman" w:hAnsi="Times New Roman" w:cs="Times New Roman"/>
          <w:bCs/>
          <w:sz w:val="21"/>
          <w:szCs w:val="21"/>
          <w:lang w:eastAsia="pl-PL"/>
        </w:rPr>
        <w:t>Niniejsza umowa została sporządzona w dwóch egzemplarzach, po jednym dla każdej ze stron.</w:t>
      </w:r>
    </w:p>
    <w:p w:rsidR="005F2F47" w:rsidRDefault="005F2F47" w:rsidP="005F2F47">
      <w:pPr>
        <w:tabs>
          <w:tab w:val="num" w:pos="426"/>
        </w:tabs>
        <w:spacing w:before="60" w:after="120" w:line="280" w:lineRule="atLeast"/>
        <w:ind w:left="426"/>
        <w:jc w:val="both"/>
        <w:rPr>
          <w:rFonts w:ascii="Times New Roman" w:eastAsia="Times New Roman" w:hAnsi="Times New Roman" w:cs="Times New Roman"/>
          <w:bCs/>
          <w:sz w:val="21"/>
          <w:szCs w:val="21"/>
          <w:lang w:eastAsia="pl-PL"/>
        </w:rPr>
      </w:pPr>
    </w:p>
    <w:p w:rsidR="005F2F47" w:rsidRDefault="005F2F47" w:rsidP="005F2F47">
      <w:pPr>
        <w:tabs>
          <w:tab w:val="num" w:pos="426"/>
        </w:tabs>
        <w:spacing w:before="60" w:after="120" w:line="280" w:lineRule="atLeast"/>
        <w:ind w:left="426"/>
        <w:jc w:val="both"/>
        <w:rPr>
          <w:rFonts w:ascii="Times New Roman" w:eastAsia="Times New Roman" w:hAnsi="Times New Roman" w:cs="Times New Roman"/>
          <w:bCs/>
          <w:sz w:val="21"/>
          <w:szCs w:val="21"/>
          <w:lang w:eastAsia="pl-PL"/>
        </w:rPr>
      </w:pPr>
    </w:p>
    <w:p w:rsidR="005F2F47" w:rsidRPr="00110255" w:rsidRDefault="005F2F47" w:rsidP="005F2F47">
      <w:pPr>
        <w:tabs>
          <w:tab w:val="num" w:pos="426"/>
        </w:tabs>
        <w:spacing w:before="60" w:after="120" w:line="280" w:lineRule="atLeast"/>
        <w:ind w:left="426"/>
        <w:jc w:val="both"/>
        <w:rPr>
          <w:rFonts w:ascii="Times New Roman" w:eastAsia="Times New Roman" w:hAnsi="Times New Roman" w:cs="Times New Roman"/>
          <w:bCs/>
          <w:sz w:val="21"/>
          <w:szCs w:val="21"/>
          <w:lang w:eastAsia="pl-PL"/>
        </w:rPr>
      </w:pPr>
    </w:p>
    <w:p w:rsidR="00110255" w:rsidRPr="00110255" w:rsidRDefault="00110255" w:rsidP="00110255">
      <w:pPr>
        <w:spacing w:before="60" w:after="60" w:line="280" w:lineRule="atLeast"/>
        <w:jc w:val="center"/>
        <w:rPr>
          <w:rFonts w:ascii="Times New Roman" w:eastAsia="Times New Roman" w:hAnsi="Times New Roman" w:cs="Times New Roman"/>
          <w:b/>
          <w:sz w:val="21"/>
          <w:szCs w:val="21"/>
        </w:rPr>
      </w:pPr>
    </w:p>
    <w:p w:rsidR="00110255" w:rsidRPr="00110255" w:rsidRDefault="005F2F47" w:rsidP="00110255">
      <w:pPr>
        <w:spacing w:before="60" w:after="60" w:line="280" w:lineRule="atLeast"/>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                   </w:t>
      </w:r>
      <w:r w:rsidR="00110255" w:rsidRPr="00110255">
        <w:rPr>
          <w:rFonts w:ascii="Times New Roman" w:eastAsia="Times New Roman" w:hAnsi="Times New Roman" w:cs="Times New Roman"/>
          <w:b/>
          <w:sz w:val="21"/>
          <w:szCs w:val="21"/>
        </w:rPr>
        <w:t>Zleceniodawca</w:t>
      </w:r>
      <w:r w:rsidR="00110255" w:rsidRPr="00110255">
        <w:rPr>
          <w:rFonts w:ascii="Times New Roman" w:eastAsia="Times New Roman" w:hAnsi="Times New Roman" w:cs="Times New Roman"/>
          <w:sz w:val="21"/>
          <w:szCs w:val="21"/>
        </w:rPr>
        <w:t xml:space="preserve">                                                                                   </w:t>
      </w:r>
      <w:r w:rsidR="00110255" w:rsidRPr="00110255">
        <w:rPr>
          <w:rFonts w:ascii="Times New Roman" w:eastAsia="Times New Roman" w:hAnsi="Times New Roman" w:cs="Times New Roman"/>
          <w:b/>
          <w:sz w:val="21"/>
          <w:szCs w:val="21"/>
        </w:rPr>
        <w:t>Zleceniobiorca</w:t>
      </w:r>
    </w:p>
    <w:p w:rsidR="00110255" w:rsidRPr="00110255" w:rsidRDefault="00110255" w:rsidP="00110255">
      <w:pPr>
        <w:spacing w:after="0" w:line="240" w:lineRule="auto"/>
        <w:rPr>
          <w:rFonts w:ascii="Times New Roman" w:eastAsia="Times New Roman" w:hAnsi="Times New Roman" w:cs="Times New Roman"/>
          <w:sz w:val="20"/>
          <w:szCs w:val="20"/>
          <w:lang w:eastAsia="pl-PL"/>
        </w:rPr>
      </w:pPr>
    </w:p>
    <w:p w:rsidR="00110255" w:rsidRPr="00110255" w:rsidRDefault="00110255" w:rsidP="00110255">
      <w:pPr>
        <w:spacing w:after="0" w:line="240" w:lineRule="auto"/>
        <w:rPr>
          <w:rFonts w:ascii="Times New Roman" w:eastAsia="Times New Roman" w:hAnsi="Times New Roman" w:cs="Times New Roman"/>
          <w:sz w:val="20"/>
          <w:szCs w:val="20"/>
          <w:lang w:eastAsia="pl-PL"/>
        </w:rPr>
      </w:pPr>
    </w:p>
    <w:p w:rsidR="007B6A34" w:rsidRPr="00110255" w:rsidRDefault="007B6A34" w:rsidP="007B6A34">
      <w:pPr>
        <w:spacing w:after="0" w:line="240" w:lineRule="auto"/>
        <w:rPr>
          <w:rFonts w:ascii="Times New Roman" w:eastAsia="Times New Roman" w:hAnsi="Times New Roman" w:cs="Times New Roman"/>
          <w:sz w:val="20"/>
          <w:szCs w:val="20"/>
          <w:lang w:eastAsia="pl-PL"/>
        </w:rPr>
      </w:pPr>
    </w:p>
    <w:p w:rsidR="00110255" w:rsidRPr="00110255" w:rsidRDefault="00110255" w:rsidP="007B6A34">
      <w:pPr>
        <w:spacing w:after="0" w:line="240" w:lineRule="auto"/>
        <w:rPr>
          <w:rFonts w:ascii="Times New Roman" w:eastAsia="Times New Roman" w:hAnsi="Times New Roman" w:cs="Times New Roman"/>
          <w:sz w:val="20"/>
          <w:szCs w:val="20"/>
          <w:lang w:eastAsia="pl-PL"/>
        </w:rPr>
      </w:pPr>
    </w:p>
    <w:p w:rsidR="007B6A34" w:rsidRPr="00110255" w:rsidRDefault="007B6A34" w:rsidP="007B6A34">
      <w:pPr>
        <w:spacing w:after="0" w:line="240" w:lineRule="auto"/>
        <w:rPr>
          <w:rFonts w:ascii="Times New Roman" w:eastAsia="Times New Roman" w:hAnsi="Times New Roman" w:cs="Times New Roman"/>
          <w:sz w:val="18"/>
          <w:szCs w:val="18"/>
          <w:lang w:eastAsia="pl-PL"/>
        </w:rPr>
      </w:pPr>
    </w:p>
    <w:p w:rsidR="007B6A34" w:rsidRPr="00110255" w:rsidRDefault="007B6A34" w:rsidP="007B6A34">
      <w:pPr>
        <w:spacing w:after="0" w:line="240" w:lineRule="auto"/>
        <w:rPr>
          <w:rFonts w:ascii="Times New Roman" w:eastAsia="Times New Roman" w:hAnsi="Times New Roman" w:cs="Times New Roman"/>
          <w:sz w:val="18"/>
          <w:szCs w:val="18"/>
          <w:lang w:eastAsia="pl-PL"/>
        </w:rPr>
      </w:pPr>
    </w:p>
    <w:p w:rsidR="00234A26" w:rsidRPr="00110255" w:rsidRDefault="00234A26" w:rsidP="007B6A34">
      <w:pPr>
        <w:widowControl w:val="0"/>
        <w:tabs>
          <w:tab w:val="left" w:leader="dot" w:pos="3096"/>
        </w:tabs>
        <w:autoSpaceDE w:val="0"/>
        <w:autoSpaceDN w:val="0"/>
        <w:spacing w:after="0" w:line="240" w:lineRule="auto"/>
        <w:rPr>
          <w:rFonts w:ascii="Times New Roman" w:hAnsi="Times New Roman" w:cs="Times New Roman"/>
        </w:rPr>
      </w:pPr>
    </w:p>
    <w:sectPr w:rsidR="00234A26" w:rsidRPr="00110255" w:rsidSect="00E051FE">
      <w:headerReference w:type="default" r:id="rId7"/>
      <w:pgSz w:w="11906" w:h="16838"/>
      <w:pgMar w:top="1276"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AA6" w:rsidRDefault="00C25AA6" w:rsidP="00E77DC2">
      <w:pPr>
        <w:spacing w:after="0" w:line="240" w:lineRule="auto"/>
      </w:pPr>
      <w:r>
        <w:separator/>
      </w:r>
    </w:p>
  </w:endnote>
  <w:endnote w:type="continuationSeparator" w:id="0">
    <w:p w:rsidR="00C25AA6" w:rsidRDefault="00C25AA6" w:rsidP="00E7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AA6" w:rsidRDefault="00C25AA6" w:rsidP="00E77DC2">
      <w:pPr>
        <w:spacing w:after="0" w:line="240" w:lineRule="auto"/>
      </w:pPr>
      <w:r>
        <w:separator/>
      </w:r>
    </w:p>
  </w:footnote>
  <w:footnote w:type="continuationSeparator" w:id="0">
    <w:p w:rsidR="00C25AA6" w:rsidRDefault="00C25AA6" w:rsidP="00E77D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1FE" w:rsidRPr="00E051FE" w:rsidRDefault="00E051FE">
    <w:pPr>
      <w:pStyle w:val="Nagwek"/>
      <w:rPr>
        <w:rFonts w:ascii="Times New Roman" w:hAnsi="Times New Roman" w:cs="Times New Roman"/>
      </w:rPr>
    </w:pPr>
    <w:r w:rsidRPr="00E051FE">
      <w:rPr>
        <w:rFonts w:ascii="Times New Roman" w:hAnsi="Times New Roman" w:cs="Times New Roman"/>
      </w:rPr>
      <w:t xml:space="preserve">Załącznik </w:t>
    </w:r>
    <w:r>
      <w:rPr>
        <w:rFonts w:ascii="Times New Roman" w:hAnsi="Times New Roman" w:cs="Times New Roman"/>
      </w:rPr>
      <w:t>n</w:t>
    </w:r>
    <w:r w:rsidRPr="00E051FE">
      <w:rPr>
        <w:rFonts w:ascii="Times New Roman" w:hAnsi="Times New Roman" w:cs="Times New Roman"/>
      </w:rPr>
      <w:t xml:space="preserve">r </w:t>
    </w:r>
    <w:r w:rsidR="009B52A9">
      <w:rPr>
        <w:rFonts w:ascii="Times New Roman" w:hAnsi="Times New Roman" w:cs="Times New Roman"/>
      </w:rPr>
      <w:t>3</w:t>
    </w:r>
    <w:r w:rsidRPr="00E051FE">
      <w:rPr>
        <w:rFonts w:ascii="Times New Roman" w:hAnsi="Times New Roman" w:cs="Times New Roman"/>
      </w:rPr>
      <w:t xml:space="preserve"> do umowy na </w:t>
    </w:r>
    <w:r>
      <w:rPr>
        <w:rFonts w:ascii="Times New Roman" w:hAnsi="Times New Roman" w:cs="Times New Roman"/>
      </w:rPr>
      <w:t>usługi serwisowe oraz wsparcie informatyczne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0D82"/>
    <w:multiLevelType w:val="hybridMultilevel"/>
    <w:tmpl w:val="D4649176"/>
    <w:lvl w:ilvl="0" w:tplc="DF229E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A13325"/>
    <w:multiLevelType w:val="singleLevel"/>
    <w:tmpl w:val="8A9E6AF6"/>
    <w:lvl w:ilvl="0">
      <w:start w:val="1"/>
      <w:numFmt w:val="lowerLetter"/>
      <w:lvlText w:val="%1)"/>
      <w:lvlJc w:val="left"/>
      <w:pPr>
        <w:tabs>
          <w:tab w:val="num" w:pos="360"/>
        </w:tabs>
        <w:ind w:left="360" w:hanging="360"/>
      </w:pPr>
      <w:rPr>
        <w:rFonts w:cs="Times New Roman"/>
        <w:b/>
      </w:rPr>
    </w:lvl>
  </w:abstractNum>
  <w:abstractNum w:abstractNumId="2" w15:restartNumberingAfterBreak="0">
    <w:nsid w:val="0E946FA0"/>
    <w:multiLevelType w:val="hybridMultilevel"/>
    <w:tmpl w:val="1C7664EC"/>
    <w:lvl w:ilvl="0" w:tplc="3FD2EE6E">
      <w:start w:val="1"/>
      <w:numFmt w:val="decimal"/>
      <w:lvlText w:val="%1."/>
      <w:lvlJc w:val="left"/>
      <w:pPr>
        <w:tabs>
          <w:tab w:val="num" w:pos="720"/>
        </w:tabs>
        <w:ind w:left="720" w:hanging="360"/>
      </w:pPr>
      <w:rPr>
        <w:b w:val="0"/>
        <w:strike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F5A1E21"/>
    <w:multiLevelType w:val="singleLevel"/>
    <w:tmpl w:val="FEACC2C2"/>
    <w:lvl w:ilvl="0">
      <w:start w:val="1"/>
      <w:numFmt w:val="decimal"/>
      <w:lvlText w:val="%1."/>
      <w:lvlJc w:val="left"/>
      <w:pPr>
        <w:tabs>
          <w:tab w:val="num" w:pos="360"/>
        </w:tabs>
        <w:ind w:left="360" w:hanging="360"/>
      </w:pPr>
      <w:rPr>
        <w:rFonts w:cs="Times New Roman"/>
        <w:b/>
      </w:rPr>
    </w:lvl>
  </w:abstractNum>
  <w:abstractNum w:abstractNumId="4" w15:restartNumberingAfterBreak="0">
    <w:nsid w:val="10B2366B"/>
    <w:multiLevelType w:val="hybridMultilevel"/>
    <w:tmpl w:val="2C703A9E"/>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0BD6230"/>
    <w:multiLevelType w:val="hybridMultilevel"/>
    <w:tmpl w:val="3DE60E88"/>
    <w:lvl w:ilvl="0" w:tplc="04150001">
      <w:start w:val="1"/>
      <w:numFmt w:val="bullet"/>
      <w:lvlText w:val=""/>
      <w:lvlJc w:val="left"/>
      <w:pPr>
        <w:ind w:left="720" w:hanging="360"/>
      </w:pPr>
      <w:rPr>
        <w:rFonts w:ascii="Symbol" w:hAnsi="Symbol" w:hint="default"/>
        <w:b w:val="0"/>
        <w:bCs w:val="0"/>
        <w:i w:val="0"/>
        <w:i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37239A8"/>
    <w:multiLevelType w:val="hybridMultilevel"/>
    <w:tmpl w:val="25B2A9C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15:restartNumberingAfterBreak="0">
    <w:nsid w:val="30956FF0"/>
    <w:multiLevelType w:val="hybridMultilevel"/>
    <w:tmpl w:val="74D46F9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406C3318"/>
    <w:multiLevelType w:val="hybridMultilevel"/>
    <w:tmpl w:val="0E5C4CEA"/>
    <w:lvl w:ilvl="0" w:tplc="0415000F">
      <w:start w:val="1"/>
      <w:numFmt w:val="decimal"/>
      <w:lvlText w:val="%1."/>
      <w:lvlJc w:val="left"/>
      <w:pPr>
        <w:ind w:left="720" w:hanging="360"/>
      </w:pPr>
      <w:rPr>
        <w:rFonts w:hint="default"/>
      </w:rPr>
    </w:lvl>
    <w:lvl w:ilvl="1" w:tplc="F51E0480">
      <w:start w:val="1"/>
      <w:numFmt w:val="decimal"/>
      <w:lvlText w:val="%2."/>
      <w:lvlJc w:val="left"/>
      <w:pPr>
        <w:ind w:left="1440" w:hanging="360"/>
      </w:pPr>
      <w:rPr>
        <w:rFonts w:ascii="Garamond" w:eastAsia="Times New Roman" w:hAnsi="Garamond" w:cs="Times New Roman"/>
      </w:rPr>
    </w:lvl>
    <w:lvl w:ilvl="2" w:tplc="3FC03B52">
      <w:start w:val="1"/>
      <w:numFmt w:val="decimal"/>
      <w:lvlText w:val="%3."/>
      <w:lvlJc w:val="right"/>
      <w:pPr>
        <w:ind w:left="2160" w:hanging="180"/>
      </w:pPr>
      <w:rPr>
        <w:rFonts w:ascii="Garamond" w:eastAsia="Times New Roman" w:hAnsi="Garamond"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274023C"/>
    <w:multiLevelType w:val="hybridMultilevel"/>
    <w:tmpl w:val="C8AC0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4D37091"/>
    <w:multiLevelType w:val="hybridMultilevel"/>
    <w:tmpl w:val="014075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990245F"/>
    <w:multiLevelType w:val="hybridMultilevel"/>
    <w:tmpl w:val="99D040EA"/>
    <w:lvl w:ilvl="0" w:tplc="DB56FD62">
      <w:start w:val="2"/>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758371A4"/>
    <w:multiLevelType w:val="hybridMultilevel"/>
    <w:tmpl w:val="E5E2AF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1"/>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num>
  <w:num w:numId="18">
    <w:abstractNumId w:val="1"/>
    <w:lvlOverride w:ilvl="0">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DC2"/>
    <w:rsid w:val="000559C9"/>
    <w:rsid w:val="000874E4"/>
    <w:rsid w:val="00110255"/>
    <w:rsid w:val="00156C19"/>
    <w:rsid w:val="00197807"/>
    <w:rsid w:val="001F2158"/>
    <w:rsid w:val="00225B6F"/>
    <w:rsid w:val="00234A26"/>
    <w:rsid w:val="002A3CCA"/>
    <w:rsid w:val="003736E9"/>
    <w:rsid w:val="00396F49"/>
    <w:rsid w:val="00404D7B"/>
    <w:rsid w:val="00426E31"/>
    <w:rsid w:val="005318AE"/>
    <w:rsid w:val="00561742"/>
    <w:rsid w:val="005F2F47"/>
    <w:rsid w:val="006D31E1"/>
    <w:rsid w:val="007B6A34"/>
    <w:rsid w:val="008A0DD5"/>
    <w:rsid w:val="009B52A9"/>
    <w:rsid w:val="00A84E68"/>
    <w:rsid w:val="00B913D7"/>
    <w:rsid w:val="00C25AA6"/>
    <w:rsid w:val="00C52000"/>
    <w:rsid w:val="00C84B1A"/>
    <w:rsid w:val="00D10538"/>
    <w:rsid w:val="00D615A4"/>
    <w:rsid w:val="00D91C86"/>
    <w:rsid w:val="00E051FE"/>
    <w:rsid w:val="00E77DC2"/>
    <w:rsid w:val="00E81021"/>
    <w:rsid w:val="00E86744"/>
    <w:rsid w:val="00EA2D3F"/>
    <w:rsid w:val="00FB13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868B19"/>
  <w15:docId w15:val="{B16958DA-233E-4194-8FD1-322BDABEF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84B1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E77DC2"/>
    <w:pPr>
      <w:spacing w:after="0" w:line="240" w:lineRule="auto"/>
    </w:pPr>
    <w:rPr>
      <w:rFonts w:ascii="Calibri" w:eastAsia="Times New Roman" w:hAnsi="Calibri"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E77DC2"/>
    <w:rPr>
      <w:rFonts w:ascii="Calibri" w:eastAsia="Times New Roman" w:hAnsi="Calibri" w:cs="Times New Roman"/>
      <w:sz w:val="20"/>
      <w:szCs w:val="20"/>
      <w:lang w:eastAsia="pl-PL"/>
    </w:rPr>
  </w:style>
  <w:style w:type="character" w:styleId="Odwoanieprzypisudolnego">
    <w:name w:val="footnote reference"/>
    <w:uiPriority w:val="99"/>
    <w:semiHidden/>
    <w:unhideWhenUsed/>
    <w:rsid w:val="00E77DC2"/>
    <w:rPr>
      <w:vertAlign w:val="superscript"/>
    </w:rPr>
  </w:style>
  <w:style w:type="paragraph" w:styleId="Akapitzlist">
    <w:name w:val="List Paragraph"/>
    <w:basedOn w:val="Normalny"/>
    <w:uiPriority w:val="34"/>
    <w:qFormat/>
    <w:rsid w:val="00C52000"/>
    <w:pPr>
      <w:ind w:left="720"/>
      <w:contextualSpacing/>
    </w:pPr>
  </w:style>
  <w:style w:type="paragraph" w:styleId="Nagwek">
    <w:name w:val="header"/>
    <w:basedOn w:val="Normalny"/>
    <w:link w:val="NagwekZnak"/>
    <w:uiPriority w:val="99"/>
    <w:unhideWhenUsed/>
    <w:rsid w:val="00E051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51FE"/>
  </w:style>
  <w:style w:type="paragraph" w:styleId="Stopka">
    <w:name w:val="footer"/>
    <w:basedOn w:val="Normalny"/>
    <w:link w:val="StopkaZnak"/>
    <w:uiPriority w:val="99"/>
    <w:unhideWhenUsed/>
    <w:rsid w:val="00E051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5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4662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SRZG</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Sułek Angelika</dc:creator>
  <cp:lastModifiedBy>Orłowski Marcin</cp:lastModifiedBy>
  <cp:revision>4</cp:revision>
  <dcterms:created xsi:type="dcterms:W3CDTF">2022-11-29T11:37:00Z</dcterms:created>
  <dcterms:modified xsi:type="dcterms:W3CDTF">2022-11-29T11:47:00Z</dcterms:modified>
</cp:coreProperties>
</file>