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1" w:rsidRPr="00CA0954" w:rsidRDefault="001D40B1" w:rsidP="001D40B1">
      <w:pPr>
        <w:ind w:left="7080"/>
        <w:rPr>
          <w:rFonts w:ascii="Garamond" w:hAnsi="Garamond"/>
          <w:b/>
          <w:color w:val="000000"/>
          <w:sz w:val="22"/>
          <w:szCs w:val="22"/>
        </w:rPr>
      </w:pPr>
      <w:bookmarkStart w:id="0" w:name="_GoBack"/>
      <w:r w:rsidRPr="00CA0954">
        <w:rPr>
          <w:rFonts w:ascii="Garamond" w:hAnsi="Garamond"/>
          <w:b/>
          <w:color w:val="000000"/>
          <w:sz w:val="22"/>
          <w:szCs w:val="22"/>
        </w:rPr>
        <w:t>ZAŁĄCZNIK NR 2</w:t>
      </w:r>
    </w:p>
    <w:bookmarkEnd w:id="0"/>
    <w:p w:rsidR="001D40B1" w:rsidRPr="00EB6CD9" w:rsidRDefault="001D40B1" w:rsidP="001D40B1">
      <w:pPr>
        <w:rPr>
          <w:color w:val="000000"/>
        </w:rPr>
      </w:pPr>
    </w:p>
    <w:p w:rsidR="001D40B1" w:rsidRPr="00EB6CD9" w:rsidRDefault="001D40B1" w:rsidP="001D40B1">
      <w:pPr>
        <w:rPr>
          <w:color w:val="000000"/>
        </w:rPr>
      </w:pPr>
    </w:p>
    <w:p w:rsidR="001D40B1" w:rsidRPr="00EB6CD9" w:rsidRDefault="001D40B1" w:rsidP="001D40B1">
      <w:pPr>
        <w:rPr>
          <w:color w:val="000000"/>
        </w:rPr>
      </w:pPr>
      <w:r w:rsidRPr="00EB6CD9">
        <w:rPr>
          <w:color w:val="000000"/>
        </w:rPr>
        <w:t xml:space="preserve">……………………………    </w:t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  <w:t xml:space="preserve">…………………………………                                                                      </w:t>
      </w:r>
    </w:p>
    <w:p w:rsidR="001D40B1" w:rsidRPr="00EB6CD9" w:rsidRDefault="001D40B1" w:rsidP="001D40B1">
      <w:pPr>
        <w:rPr>
          <w:color w:val="000000"/>
        </w:rPr>
      </w:pPr>
      <w:r w:rsidRPr="00EB6CD9">
        <w:rPr>
          <w:color w:val="000000"/>
        </w:rPr>
        <w:t xml:space="preserve">    (Nazwa i adres firmy)   </w:t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  <w:t xml:space="preserve">(miejscowość, data ) </w:t>
      </w:r>
    </w:p>
    <w:p w:rsidR="001D40B1" w:rsidRPr="00EB6CD9" w:rsidRDefault="001D40B1" w:rsidP="001D40B1">
      <w:pPr>
        <w:tabs>
          <w:tab w:val="left" w:pos="1985"/>
        </w:tabs>
        <w:rPr>
          <w:color w:val="000000"/>
        </w:rPr>
      </w:pPr>
      <w:r w:rsidRPr="00EB6CD9">
        <w:rPr>
          <w:color w:val="000000"/>
        </w:rPr>
        <w:t xml:space="preserve">   </w:t>
      </w:r>
    </w:p>
    <w:tbl>
      <w:tblPr>
        <w:tblW w:w="199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6"/>
        <w:gridCol w:w="1119"/>
        <w:gridCol w:w="1716"/>
        <w:gridCol w:w="1985"/>
        <w:gridCol w:w="164"/>
        <w:gridCol w:w="960"/>
        <w:gridCol w:w="960"/>
        <w:gridCol w:w="960"/>
      </w:tblGrid>
      <w:tr w:rsidR="001D40B1" w:rsidRPr="00EB6CD9" w:rsidTr="00763724">
        <w:trPr>
          <w:trHeight w:val="300"/>
        </w:trPr>
        <w:tc>
          <w:tcPr>
            <w:tcW w:w="1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Default="001D40B1" w:rsidP="00763724">
            <w:pPr>
              <w:rPr>
                <w:b/>
                <w:color w:val="000000"/>
                <w:sz w:val="32"/>
                <w:szCs w:val="32"/>
              </w:rPr>
            </w:pPr>
            <w:r w:rsidRPr="00EB6CD9">
              <w:rPr>
                <w:b/>
                <w:color w:val="000000"/>
                <w:sz w:val="40"/>
                <w:szCs w:val="40"/>
              </w:rPr>
              <w:t xml:space="preserve">                    </w:t>
            </w:r>
            <w:r w:rsidRPr="00EB6CD9">
              <w:rPr>
                <w:b/>
                <w:color w:val="000000"/>
                <w:sz w:val="32"/>
                <w:szCs w:val="32"/>
              </w:rPr>
              <w:t>FORMULARZ CENOWY</w:t>
            </w:r>
          </w:p>
          <w:p w:rsidR="001D40B1" w:rsidRDefault="001D40B1" w:rsidP="00763724">
            <w:pPr>
              <w:rPr>
                <w:b/>
                <w:color w:val="000000"/>
                <w:sz w:val="32"/>
                <w:szCs w:val="32"/>
              </w:rPr>
            </w:pPr>
          </w:p>
          <w:p w:rsidR="001D40B1" w:rsidRPr="00EB6CD9" w:rsidRDefault="001D40B1" w:rsidP="00763724">
            <w:pPr>
              <w:rPr>
                <w:rFonts w:ascii="Garamond" w:hAnsi="Garamond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/>
                <w:color w:val="000000"/>
                <w:sz w:val="26"/>
                <w:szCs w:val="26"/>
                <w:u w:val="single"/>
              </w:rPr>
              <w:t>Op</w:t>
            </w:r>
            <w:r w:rsidRPr="00EB6CD9">
              <w:rPr>
                <w:rFonts w:ascii="Garamond" w:hAnsi="Garamond"/>
                <w:b/>
                <w:color w:val="000000"/>
                <w:sz w:val="26"/>
                <w:szCs w:val="26"/>
                <w:u w:val="single"/>
              </w:rPr>
              <w:t>is przedmiotu zamówienia: </w:t>
            </w:r>
          </w:p>
          <w:p w:rsidR="001D40B1" w:rsidRPr="00B54A9A" w:rsidRDefault="001D40B1" w:rsidP="00763724"/>
          <w:tbl>
            <w:tblPr>
              <w:tblW w:w="1090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763"/>
              <w:gridCol w:w="1379"/>
              <w:gridCol w:w="1494"/>
              <w:gridCol w:w="164"/>
              <w:gridCol w:w="1920"/>
            </w:tblGrid>
            <w:tr w:rsidR="001D40B1" w:rsidRPr="00EB6CD9" w:rsidTr="00A3772E">
              <w:trPr>
                <w:trHeight w:val="947"/>
              </w:trPr>
              <w:tc>
                <w:tcPr>
                  <w:tcW w:w="530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 brutto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0B1" w:rsidRPr="00EB6CD9" w:rsidTr="001D40B1">
              <w:trPr>
                <w:trHeight w:val="1179"/>
              </w:trPr>
              <w:tc>
                <w:tcPr>
                  <w:tcW w:w="53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A3772E" w:rsidRDefault="001D40B1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72E"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  <w:t>Kodeks cywilny. Kodeks rodzinny i opiekuńczy. Księgi wieczyste i hipoteka. Kodeks postępowania cywilnego. Prawo prywatne międzynarodowe. Prawo o aktach stanu cywilnego. Koszty sądowe w sprawach cywilnych. [PRZEDSPRZEDAŻ]. Prawo cywilne. Zbiór przepisów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A3772E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0B1" w:rsidRPr="00EB6CD9" w:rsidTr="001D40B1">
              <w:trPr>
                <w:trHeight w:val="1179"/>
              </w:trPr>
              <w:tc>
                <w:tcPr>
                  <w:tcW w:w="53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A3772E" w:rsidRDefault="001D40B1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72E"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  <w:t>Kodeks karny. Kodeks postępowania karnego. Kodeks karny wykonawczy. Kodeks wykroczeń. Kodeks postępowania w sprawach o wykroczenia. Kodeks karny skarbowy. Opłaty w sprawach karnych. Wspieranie i resocjalizacja nieletnich. Prawo karne. Zbiór przepisów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A3772E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772E" w:rsidRPr="00EB6CD9" w:rsidTr="001D40B1">
              <w:trPr>
                <w:trHeight w:val="1179"/>
              </w:trPr>
              <w:tc>
                <w:tcPr>
                  <w:tcW w:w="53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772E" w:rsidRPr="00A3772E" w:rsidRDefault="00A3772E" w:rsidP="00A3772E">
                  <w:pPr>
                    <w:rPr>
                      <w:rFonts w:ascii="Garamond" w:hAnsi="Garamond" w:cs="Calibri"/>
                      <w:b/>
                      <w:sz w:val="22"/>
                      <w:szCs w:val="22"/>
                    </w:rPr>
                  </w:pPr>
                  <w:r w:rsidRPr="00A3772E">
                    <w:rPr>
                      <w:rFonts w:ascii="Garamond" w:hAnsi="Garamond" w:cs="Calibri"/>
                      <w:b/>
                      <w:sz w:val="22"/>
                      <w:szCs w:val="22"/>
                    </w:rPr>
                    <w:t>Kodeks pracy. Wynagrodzenia, urlopy i czas pracy. Pracownicze plany kapitałowe. Ochrona zatrudnienia i świadectwa pracy. Organizacje pracodawców, związki zawodowe i spory zbiorowe [PRZEDSPRZEDAŻ]. Państwowa Inspekcja Pracy. Bezpieczeństwo i higiena pracy, wypadki przy pracy, choroby zawodowe. Koszty sądowe i sądownictwo pracy. Prawo pracy. Zbiór przepisów</w:t>
                  </w:r>
                </w:p>
                <w:p w:rsidR="00A3772E" w:rsidRPr="00A3772E" w:rsidRDefault="00A3772E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772E" w:rsidRDefault="00A3772E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772E" w:rsidRPr="00EB6CD9" w:rsidRDefault="00A3772E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772E" w:rsidRPr="00EB6CD9" w:rsidRDefault="00A3772E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72E" w:rsidRPr="00EB6CD9" w:rsidRDefault="00A3772E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72E" w:rsidRPr="00EB6CD9" w:rsidRDefault="00A3772E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0B1" w:rsidRPr="00EB6CD9" w:rsidTr="001D40B1">
              <w:trPr>
                <w:trHeight w:val="1179"/>
              </w:trPr>
              <w:tc>
                <w:tcPr>
                  <w:tcW w:w="53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A3772E" w:rsidRDefault="001D40B1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72E"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  <w:t>Kodeks spółek handlowych. Krajowy Rejestr Sądowy. Prawo przedsiębiorców. Prawo upadłościowe. Prawo restrukturyzacyjne. Udostępnianie informacji gospodarczych i wymiana danych gospodarczych. Europejskie zgrupowanie interesów gospodarczych i spółka europejska. Spółdzielnia europejska. Prawo handlowe. Zbiór przepisów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A3772E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0B1" w:rsidRPr="00EB6CD9" w:rsidTr="00A3772E">
              <w:trPr>
                <w:trHeight w:val="483"/>
              </w:trPr>
              <w:tc>
                <w:tcPr>
                  <w:tcW w:w="53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A3772E" w:rsidRDefault="001D40B1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72E"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  <w:t>Prawo upadłościowe Wioletta Żelazowska (red.)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A3772E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0B1" w:rsidRPr="00EB6CD9" w:rsidTr="00A3772E">
              <w:trPr>
                <w:trHeight w:val="593"/>
              </w:trPr>
              <w:tc>
                <w:tcPr>
                  <w:tcW w:w="53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A3772E" w:rsidRDefault="001D40B1" w:rsidP="00763724">
                  <w:pPr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72E">
                    <w:rPr>
                      <w:rFonts w:ascii="Garamond" w:hAnsi="Garamond"/>
                      <w:b/>
                      <w:bCs/>
                      <w:color w:val="000000"/>
                      <w:sz w:val="22"/>
                      <w:szCs w:val="22"/>
                    </w:rPr>
                    <w:t>Prawo restrukturyzacyjne Wioletta Żelazowska (red.)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A3772E" w:rsidP="00763724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40B1" w:rsidRPr="00EB6CD9" w:rsidRDefault="001D40B1" w:rsidP="0076372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</w:tr>
      <w:tr w:rsidR="001D40B1" w:rsidRPr="00EB6CD9" w:rsidTr="00763724">
        <w:trPr>
          <w:trHeight w:val="300"/>
        </w:trPr>
        <w:tc>
          <w:tcPr>
            <w:tcW w:w="1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Default="001D40B1" w:rsidP="00763724">
            <w:pPr>
              <w:spacing w:line="360" w:lineRule="auto"/>
              <w:rPr>
                <w:color w:val="000000"/>
              </w:rPr>
            </w:pPr>
            <w:r w:rsidRPr="00EB6CD9">
              <w:rPr>
                <w:color w:val="000000"/>
              </w:rPr>
              <w:t xml:space="preserve">                                                                    </w:t>
            </w:r>
          </w:p>
          <w:p w:rsidR="001D40B1" w:rsidRDefault="001D40B1" w:rsidP="00763724">
            <w:pPr>
              <w:spacing w:line="360" w:lineRule="auto"/>
              <w:rPr>
                <w:color w:val="000000"/>
              </w:rPr>
            </w:pPr>
            <w:r w:rsidRPr="00EB6CD9">
              <w:rPr>
                <w:color w:val="000000"/>
              </w:rPr>
              <w:t xml:space="preserve">                                                                   </w:t>
            </w:r>
          </w:p>
          <w:p w:rsidR="001D40B1" w:rsidRDefault="001D40B1" w:rsidP="007637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1D40B1" w:rsidRPr="00EB6CD9" w:rsidRDefault="001D40B1" w:rsidP="001D40B1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EB6CD9">
              <w:rPr>
                <w:color w:val="000000"/>
              </w:rPr>
              <w:t>podpis i pieczątka wykonawcy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0B1" w:rsidRPr="00EB6CD9" w:rsidRDefault="001D40B1" w:rsidP="0076372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6938" w:rsidRDefault="00FB6938" w:rsidP="00A3772E"/>
    <w:sectPr w:rsidR="00FB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B1"/>
    <w:rsid w:val="001D40B1"/>
    <w:rsid w:val="00A3772E"/>
    <w:rsid w:val="00CA0954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2CD7-D9CD-441A-AEDF-161E3B5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3C0C-39D7-4F14-837C-0605EE0B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1567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2023-04-18T12:46:00Z</dcterms:created>
  <dcterms:modified xsi:type="dcterms:W3CDTF">2023-04-25T13:08:00Z</dcterms:modified>
</cp:coreProperties>
</file>